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53A">
      <w:pPr>
        <w:pStyle w:val="a6"/>
        <w:tabs>
          <w:tab w:val="left" w:pos="2160"/>
        </w:tabs>
        <w:ind w:left="426"/>
        <w:jc w:val="center"/>
        <w:rPr>
          <w:b/>
          <w:szCs w:val="28"/>
        </w:rPr>
      </w:pPr>
    </w:p>
    <w:p w:rsidR="00000000" w:rsidRDefault="006C753A">
      <w:pPr>
        <w:pStyle w:val="a6"/>
        <w:tabs>
          <w:tab w:val="left" w:pos="2160"/>
        </w:tabs>
        <w:ind w:left="426"/>
        <w:jc w:val="center"/>
        <w:rPr>
          <w:b/>
          <w:szCs w:val="28"/>
        </w:rPr>
      </w:pPr>
      <w:r>
        <w:rPr>
          <w:b/>
          <w:szCs w:val="28"/>
        </w:rPr>
        <w:t>Национальный состав и владение языками</w:t>
      </w:r>
    </w:p>
    <w:p w:rsidR="00000000" w:rsidRDefault="006C753A">
      <w:pPr>
        <w:pStyle w:val="a6"/>
        <w:tabs>
          <w:tab w:val="left" w:pos="2160"/>
        </w:tabs>
        <w:ind w:left="426"/>
        <w:jc w:val="center"/>
        <w:rPr>
          <w:b/>
          <w:szCs w:val="28"/>
        </w:rPr>
      </w:pPr>
    </w:p>
    <w:p w:rsidR="00000000" w:rsidRDefault="006C753A">
      <w:pPr>
        <w:pStyle w:val="a4"/>
        <w:spacing w:line="240" w:lineRule="auto"/>
        <w:rPr>
          <w:sz w:val="16"/>
          <w:szCs w:val="16"/>
        </w:rPr>
      </w:pPr>
    </w:p>
    <w:p w:rsidR="00000000" w:rsidRDefault="006C753A">
      <w:pPr>
        <w:pStyle w:val="a6"/>
        <w:tabs>
          <w:tab w:val="left" w:pos="2160"/>
        </w:tabs>
        <w:ind w:firstLine="851"/>
        <w:rPr>
          <w:szCs w:val="28"/>
        </w:rPr>
      </w:pPr>
      <w:r>
        <w:rPr>
          <w:szCs w:val="28"/>
        </w:rPr>
        <w:t xml:space="preserve">По данным переписи 2010 года в Камчатском крае зарегистрировано 134 национальности и этнические группы, из них численность 5 национальностей превышает 2 тыс. человек. </w:t>
      </w:r>
    </w:p>
    <w:p w:rsidR="00000000" w:rsidRDefault="006C753A">
      <w:pPr>
        <w:pStyle w:val="a6"/>
        <w:tabs>
          <w:tab w:val="left" w:pos="2160"/>
        </w:tabs>
        <w:ind w:firstLine="851"/>
        <w:rPr>
          <w:szCs w:val="28"/>
        </w:rPr>
      </w:pPr>
      <w:r>
        <w:rPr>
          <w:szCs w:val="28"/>
        </w:rPr>
        <w:t>Русское население, по-прежнему, является в кра</w:t>
      </w:r>
      <w:r>
        <w:rPr>
          <w:szCs w:val="28"/>
        </w:rPr>
        <w:t xml:space="preserve">е наиболее многочисленным (253 тыс. человек) и составляет 86% общей численности населения края. По сравнению с 2002 годом его доля во всем населении увеличилась на 2%. </w:t>
      </w:r>
    </w:p>
    <w:p w:rsidR="00000000" w:rsidRDefault="006C753A">
      <w:pPr>
        <w:pStyle w:val="a6"/>
        <w:tabs>
          <w:tab w:val="left" w:pos="2160"/>
        </w:tabs>
        <w:ind w:firstLine="851"/>
        <w:rPr>
          <w:szCs w:val="28"/>
        </w:rPr>
      </w:pPr>
      <w:r>
        <w:rPr>
          <w:szCs w:val="28"/>
        </w:rPr>
        <w:t>Второе место по численности населения, как и в 2002 году, в крае занимают украинцы, чис</w:t>
      </w:r>
      <w:r>
        <w:rPr>
          <w:szCs w:val="28"/>
        </w:rPr>
        <w:t xml:space="preserve">ленность которых составляет  почти 12 тыс. человек  или 4% всего населения, но за </w:t>
      </w:r>
      <w:proofErr w:type="spellStart"/>
      <w:r>
        <w:rPr>
          <w:szCs w:val="28"/>
        </w:rPr>
        <w:t>межпереписной</w:t>
      </w:r>
      <w:proofErr w:type="spellEnd"/>
      <w:r>
        <w:rPr>
          <w:szCs w:val="28"/>
        </w:rPr>
        <w:t xml:space="preserve"> период их стало почти в два раза меньше (в 1,8 раза). </w:t>
      </w:r>
    </w:p>
    <w:p w:rsidR="00000000" w:rsidRDefault="006C753A">
      <w:pPr>
        <w:pStyle w:val="a6"/>
        <w:tabs>
          <w:tab w:val="left" w:pos="2160"/>
        </w:tabs>
        <w:ind w:firstLine="851"/>
        <w:rPr>
          <w:szCs w:val="28"/>
        </w:rPr>
      </w:pPr>
      <w:proofErr w:type="gramStart"/>
      <w:r>
        <w:rPr>
          <w:szCs w:val="28"/>
        </w:rPr>
        <w:t>Третье место, как и в прошлую перепись, занимают коряки, эта национальность насчитывает в крае около 7 ты</w:t>
      </w:r>
      <w:r>
        <w:rPr>
          <w:szCs w:val="28"/>
        </w:rPr>
        <w:t xml:space="preserve">с. человек и составляет более 2% всего населения Камчатки. 18 национальностей на Камчатке имеют в своем составе по одному человеку: австриец, </w:t>
      </w:r>
      <w:proofErr w:type="spellStart"/>
      <w:r>
        <w:rPr>
          <w:szCs w:val="28"/>
        </w:rPr>
        <w:t>бесермянка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булгарка</w:t>
      </w:r>
      <w:proofErr w:type="spellEnd"/>
      <w:r>
        <w:rPr>
          <w:szCs w:val="28"/>
        </w:rPr>
        <w:t xml:space="preserve">, горский еврей, мегрел, долган, испанец, каракалпак, кубинец, латгальцы, монгол, </w:t>
      </w:r>
      <w:proofErr w:type="spellStart"/>
      <w:r>
        <w:rPr>
          <w:szCs w:val="28"/>
        </w:rPr>
        <w:t>нагайбак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те</w:t>
      </w:r>
      <w:r>
        <w:rPr>
          <w:szCs w:val="28"/>
        </w:rPr>
        <w:t>леут</w:t>
      </w:r>
      <w:proofErr w:type="spellEnd"/>
      <w:r>
        <w:rPr>
          <w:szCs w:val="28"/>
        </w:rPr>
        <w:t>, француз.</w:t>
      </w:r>
      <w:proofErr w:type="gramEnd"/>
    </w:p>
    <w:p w:rsidR="00000000" w:rsidRDefault="006C753A">
      <w:pPr>
        <w:pStyle w:val="a6"/>
        <w:tabs>
          <w:tab w:val="left" w:pos="2160"/>
        </w:tabs>
        <w:ind w:firstLine="851"/>
        <w:rPr>
          <w:szCs w:val="28"/>
        </w:rPr>
      </w:pPr>
    </w:p>
    <w:p w:rsidR="00000000" w:rsidRDefault="006C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 численности коренных </w:t>
      </w:r>
    </w:p>
    <w:p w:rsidR="00000000" w:rsidRDefault="006C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малочисленных народностей Камчатского </w:t>
      </w:r>
    </w:p>
    <w:p w:rsidR="00000000" w:rsidRDefault="006C753A">
      <w:pPr>
        <w:jc w:val="center"/>
        <w:rPr>
          <w:sz w:val="28"/>
          <w:szCs w:val="28"/>
        </w:rPr>
      </w:pPr>
      <w:r>
        <w:rPr>
          <w:sz w:val="28"/>
          <w:szCs w:val="28"/>
        </w:rPr>
        <w:t>(в процентах к итогу)</w:t>
      </w:r>
    </w:p>
    <w:p w:rsidR="00000000" w:rsidRDefault="006C753A">
      <w:pPr>
        <w:jc w:val="center"/>
        <w:rPr>
          <w:b/>
          <w:caps/>
          <w:sz w:val="28"/>
          <w:szCs w:val="40"/>
          <w:lang w:val="en-US"/>
        </w:rPr>
      </w:pPr>
      <w:r>
        <w:rPr>
          <w:b/>
          <w:caps/>
          <w:noProof/>
          <w:sz w:val="28"/>
          <w:szCs w:val="40"/>
        </w:rPr>
        <w:drawing>
          <wp:inline distT="0" distB="0" distL="0" distR="0">
            <wp:extent cx="5888873" cy="2556124"/>
            <wp:effectExtent l="18901" t="6101" r="4076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00000" w:rsidRDefault="006C7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владение русским языком указало 300,4 тыс. человек (93,7% из числа ответивших на вопрос о владении русским языком в крае, 99,4% - в </w:t>
      </w:r>
      <w:r>
        <w:rPr>
          <w:sz w:val="28"/>
          <w:szCs w:val="28"/>
        </w:rPr>
        <w:t xml:space="preserve">целом по России), в 2002 году </w:t>
      </w:r>
      <w:r>
        <w:t>–</w:t>
      </w:r>
      <w:r>
        <w:rPr>
          <w:sz w:val="28"/>
          <w:szCs w:val="28"/>
        </w:rPr>
        <w:t xml:space="preserve">  349,0 тыс. человек (97,3%). Среди горожан владели русским языком  229 тыс. человек (Камчатский край - 91,9%, по России – 99,8%), а среди сельского населения </w:t>
      </w:r>
      <w:r>
        <w:t xml:space="preserve">– </w:t>
      </w:r>
      <w:r>
        <w:rPr>
          <w:sz w:val="28"/>
          <w:szCs w:val="28"/>
        </w:rPr>
        <w:t xml:space="preserve">71 тыс. человек (97,9% и 99,8%).  </w:t>
      </w:r>
    </w:p>
    <w:p w:rsidR="00000000" w:rsidRDefault="006C7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>
        <w:rPr>
          <w:bCs/>
          <w:sz w:val="28"/>
          <w:szCs w:val="28"/>
        </w:rPr>
        <w:t>других языков</w:t>
      </w:r>
      <w:r>
        <w:rPr>
          <w:sz w:val="28"/>
          <w:szCs w:val="28"/>
        </w:rPr>
        <w:t xml:space="preserve"> наиболее </w:t>
      </w:r>
      <w:r>
        <w:rPr>
          <w:sz w:val="28"/>
          <w:szCs w:val="28"/>
        </w:rPr>
        <w:t>распространенными на Камчатке являются английский, украинский, немецкий, корякский, а в целом по России – английский, татарский, немецкий.</w:t>
      </w:r>
    </w:p>
    <w:p w:rsidR="00000000" w:rsidRDefault="006C7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Впервые при проведении переписи 2010 года были получены данные о владении русским жестовым языком глухих, который ука</w:t>
      </w:r>
      <w:r>
        <w:rPr>
          <w:sz w:val="28"/>
          <w:szCs w:val="28"/>
        </w:rPr>
        <w:t xml:space="preserve">зали 215 человек (в целом по России – 121 тыс. человек). </w:t>
      </w:r>
    </w:p>
    <w:p w:rsidR="00000000" w:rsidRDefault="006C753A">
      <w:pPr>
        <w:ind w:firstLine="709"/>
        <w:jc w:val="both"/>
        <w:rPr>
          <w:sz w:val="28"/>
          <w:szCs w:val="28"/>
        </w:rPr>
      </w:pPr>
    </w:p>
    <w:p w:rsidR="00000000" w:rsidRDefault="006C753A">
      <w:pPr>
        <w:pBdr>
          <w:top w:val="single" w:sz="4" w:space="1" w:color="auto"/>
        </w:pBdr>
        <w:rPr>
          <w:lang w:val="en-US"/>
        </w:rPr>
      </w:pPr>
    </w:p>
    <w:p w:rsidR="006C753A" w:rsidRDefault="006C753A">
      <w:pPr>
        <w:pStyle w:val="a3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>государственной статистики по Камчатскому краю</w:t>
      </w:r>
    </w:p>
    <w:sectPr w:rsidR="006C753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653"/>
    <w:rsid w:val="006C753A"/>
    <w:rsid w:val="008A23BA"/>
    <w:rsid w:val="00D2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pPr>
      <w:jc w:val="both"/>
    </w:pPr>
    <w:rPr>
      <w:bCs/>
      <w:sz w:val="28"/>
    </w:rPr>
  </w:style>
  <w:style w:type="character" w:customStyle="1" w:styleId="a7">
    <w:name w:val="Основной текст Знак"/>
    <w:basedOn w:val="a0"/>
    <w:link w:val="a6"/>
    <w:semiHidden/>
    <w:locked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pPr>
      <w:ind w:firstLine="900"/>
      <w:jc w:val="both"/>
    </w:pPr>
    <w:rPr>
      <w:rFonts w:ascii="Arial" w:hAnsi="Arial" w:cs="Arial"/>
      <w:sz w:val="28"/>
    </w:rPr>
  </w:style>
  <w:style w:type="character" w:customStyle="1" w:styleId="a9">
    <w:name w:val="Основной текст с отступом Знак"/>
    <w:basedOn w:val="a0"/>
    <w:link w:val="a8"/>
    <w:semiHidden/>
    <w:locked/>
    <w:rPr>
      <w:rFonts w:ascii="Arial" w:eastAsia="Times New Roman" w:hAnsi="Arial" w:cs="Arial" w:hint="default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widowControl w:val="0"/>
      <w:autoSpaceDE w:val="0"/>
      <w:autoSpaceDN w:val="0"/>
      <w:adjustRightInd w:val="0"/>
      <w:ind w:left="80" w:firstLine="68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locked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eastAsia="Times New Roman" w:hAnsi="Tahoma" w:cs="Tahoma" w:hint="default"/>
      <w:sz w:val="16"/>
      <w:szCs w:val="16"/>
      <w:lang w:eastAsia="ru-RU"/>
    </w:rPr>
  </w:style>
  <w:style w:type="table" w:styleId="ac">
    <w:name w:val="Table Grid"/>
    <w:basedOn w:val="a1"/>
    <w:uiPriority w:val="59"/>
    <w:pPr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!D\&#1055;&#1045;&#1056;&#1045;&#1055;&#1048;&#1057;&#1068;%202010\&#1044;&#1086;&#1082;&#1083;&#1072;&#1076;%20&#1043;&#1091;&#1073;&#1077;&#1088;&#1085;&#1072;&#1090;&#1086;&#1088;&#1091;,%20&#1082;&#1086;&#1085;&#1092;&#1077;&#1088;&#1077;&#1085;&#1094;&#1080;&#1080;,%20&#1082;&#1088;&#1091;&#1075;&#1083;&#1099;&#1081;%20&#1089;&#1090;&#1086;&#1083;\&#1087;&#1088;&#1077;&#1089;&#1089;-&#1082;&#1086;&#1085;&#1092;&#1077;&#1088;&#1077;&#1085;&#1094;&#1080;&#1103;%20&#1048;&#1058;&#1054;&#1043;&#1048;-1\&#1055;&#1083;&#1072;&#1082;&#1072;&#1090;&#1099;\&#1053;&#1072;&#1094;&#1080;&#1086;&#1085;&#1072;&#1083;&#1100;&#1085;&#1086;&#1089;&#1090;&#1080;%20&#1052;&#1053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2623171015089021"/>
          <c:y val="0"/>
          <c:w val="0.69200445344673245"/>
          <c:h val="0.94686856450635959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rgbClr val="00B0F0"/>
              </a:solidFill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254000" h="139700" prst="relaxedInset"/>
              </a:sp3d>
            </c:spPr>
          </c:dPt>
          <c:dPt>
            <c:idx val="1"/>
            <c:spPr>
              <a:solidFill>
                <a:srgbClr val="FF0000"/>
              </a:solidFill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254000" h="139700" prst="relaxedInset"/>
              </a:sp3d>
            </c:spPr>
          </c:dPt>
          <c:dPt>
            <c:idx val="2"/>
            <c:spPr>
              <a:solidFill>
                <a:srgbClr val="00B050"/>
              </a:solidFill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254000" h="139700" prst="relaxedInset"/>
              </a:sp3d>
            </c:spPr>
          </c:dPt>
          <c:dPt>
            <c:idx val="3"/>
            <c:spPr>
              <a:solidFill>
                <a:srgbClr val="FF00FF"/>
              </a:solidFill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254000" h="139700" prst="relaxedInset"/>
              </a:sp3d>
            </c:spPr>
          </c:dPt>
          <c:dPt>
            <c:idx val="4"/>
            <c:explosion val="26"/>
            <c:spPr>
              <a:solidFill>
                <a:srgbClr val="FFFF00"/>
              </a:solidFill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254000" h="139700" prst="relaxedInset"/>
              </a:sp3d>
            </c:spPr>
          </c:dPt>
          <c:dPt>
            <c:idx val="5"/>
            <c:spPr>
              <a:solidFill>
                <a:srgbClr val="3333FF"/>
              </a:solidFill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254000" h="139700" prst="relaxedInset"/>
              </a:sp3d>
            </c:spPr>
          </c:dPt>
          <c:dLbls>
            <c:dLbl>
              <c:idx val="0"/>
              <c:layout>
                <c:manualLayout>
                  <c:x val="5.4553828130938838E-3"/>
                  <c:y val="-0.1424696494877954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7.896873197494364E-2"/>
                  <c:y val="-5.582487503747348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2.0017259341730477E-3"/>
                  <c:y val="-2.808190934175187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1.1860109245102116E-2"/>
                  <c:y val="0.10511067181120774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3828413698757144"/>
                  <c:y val="0.16579222805181298"/>
                </c:manualLayout>
              </c:layout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000"/>
                      <a:t>Эскимосы
0,0%</a:t>
                    </a:r>
                  </a:p>
                </c:rich>
              </c:tx>
              <c:showCatName val="1"/>
              <c:showPercent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 b="1" i="0" baseline="0">
                    <a:latin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Лист1!$A$3:$A$9</c:f>
              <c:strCache>
                <c:ptCount val="7"/>
                <c:pt idx="0">
                  <c:v>Коряки</c:v>
                </c:pt>
                <c:pt idx="1">
                  <c:v>Ительмены</c:v>
                </c:pt>
                <c:pt idx="2">
                  <c:v>Камчадалы</c:v>
                </c:pt>
                <c:pt idx="3">
                  <c:v>Эвены</c:v>
                </c:pt>
                <c:pt idx="4">
                  <c:v>Чукчи</c:v>
                </c:pt>
                <c:pt idx="5">
                  <c:v>Алеуты</c:v>
                </c:pt>
                <c:pt idx="6">
                  <c:v>Эскимосы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6640</c:v>
                </c:pt>
                <c:pt idx="1">
                  <c:v>2394</c:v>
                </c:pt>
                <c:pt idx="2">
                  <c:v>1551</c:v>
                </c:pt>
                <c:pt idx="3">
                  <c:v>1872</c:v>
                </c:pt>
                <c:pt idx="4">
                  <c:v>1496</c:v>
                </c:pt>
                <c:pt idx="5">
                  <c:v>401</c:v>
                </c:pt>
                <c:pt idx="6">
                  <c:v>14</c:v>
                </c:pt>
              </c:numCache>
            </c:numRef>
          </c:val>
        </c:ser>
        <c:firstSliceAng val="0"/>
      </c:pieChart>
    </c:plotArea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noFill/>
    </a:ln>
    <a:effectLst>
      <a:innerShdw blurRad="114300">
        <a:prstClr val="black"/>
      </a:innerShdw>
    </a:effectLst>
    <a:scene3d>
      <a:camera prst="orthographicFront"/>
      <a:lightRig rig="threePt" dir="t"/>
    </a:scene3d>
    <a:sp3d>
      <a:bevelT w="190500" h="190500"/>
    </a:sp3d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0.22542</cdr:x>
      <cdr:y>0.08018</cdr:y>
    </cdr:from>
    <cdr:to>
      <cdr:x>0.34494</cdr:x>
      <cdr:y>0.23557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1283970" y="204470"/>
          <a:ext cx="680720" cy="39624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stat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dcterms:created xsi:type="dcterms:W3CDTF">2018-12-24T03:59:00Z</dcterms:created>
  <dcterms:modified xsi:type="dcterms:W3CDTF">2018-12-24T03:59:00Z</dcterms:modified>
</cp:coreProperties>
</file>